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7C28" w14:textId="5CF6DE2E" w:rsidR="00846938" w:rsidRPr="0082719B" w:rsidRDefault="002C71A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19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Характеристики Экотон 5</w:t>
      </w:r>
    </w:p>
    <w:p w14:paraId="5A5025EC" w14:textId="77777777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</w:p>
    <w:p w14:paraId="4FCBAFC4" w14:textId="54A810EF" w:rsidR="002C71AD" w:rsidRPr="0082719B" w:rsidRDefault="002C71AD" w:rsidP="002C71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19B">
        <w:rPr>
          <w:rFonts w:ascii="Times New Roman" w:hAnsi="Times New Roman" w:cs="Times New Roman"/>
          <w:b/>
          <w:bCs/>
          <w:sz w:val="28"/>
          <w:szCs w:val="28"/>
        </w:rPr>
        <w:t xml:space="preserve">            Наименование                                                                                                    Значение</w:t>
      </w:r>
    </w:p>
    <w:p w14:paraId="5422D4A8" w14:textId="3AAA8711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Освещенность, люкс, на расстоянии 1 м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  </w:t>
      </w:r>
      <w:r w:rsidRPr="0082719B">
        <w:rPr>
          <w:rFonts w:ascii="Times New Roman" w:hAnsi="Times New Roman" w:cs="Times New Roman"/>
          <w:sz w:val="28"/>
          <w:szCs w:val="28"/>
        </w:rPr>
        <w:t>2000</w:t>
      </w:r>
    </w:p>
    <w:p w14:paraId="574524CB" w14:textId="2CFDB2B5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 xml:space="preserve">Угол </w:t>
      </w:r>
      <w:proofErr w:type="gramStart"/>
      <w:r w:rsidRPr="0082719B">
        <w:rPr>
          <w:rFonts w:ascii="Times New Roman" w:hAnsi="Times New Roman" w:cs="Times New Roman"/>
          <w:sz w:val="28"/>
          <w:szCs w:val="28"/>
        </w:rPr>
        <w:t>излучения,  2θ0.5</w:t>
      </w:r>
      <w:proofErr w:type="gramEnd"/>
      <w:r w:rsidRPr="00827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9B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82719B">
        <w:rPr>
          <w:rFonts w:ascii="Times New Roman" w:hAnsi="Times New Roman" w:cs="Times New Roman"/>
          <w:sz w:val="28"/>
          <w:szCs w:val="28"/>
        </w:rPr>
        <w:t>, град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</w:t>
      </w:r>
      <w:r w:rsidRPr="0082719B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2A171F1" w14:textId="6265EB89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Ресурс светодиодной лампы, час, не менее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   </w:t>
      </w:r>
      <w:r w:rsidRPr="0082719B">
        <w:rPr>
          <w:rFonts w:ascii="Times New Roman" w:hAnsi="Times New Roman" w:cs="Times New Roman"/>
          <w:sz w:val="28"/>
          <w:szCs w:val="28"/>
        </w:rPr>
        <w:t xml:space="preserve"> 50000</w:t>
      </w:r>
    </w:p>
    <w:p w14:paraId="569CD722" w14:textId="2A3F9296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Время непрерывной работы без подзарядки аккумулятора, не менее, час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19B">
        <w:rPr>
          <w:rFonts w:ascii="Times New Roman" w:hAnsi="Times New Roman" w:cs="Times New Roman"/>
          <w:sz w:val="28"/>
          <w:szCs w:val="28"/>
        </w:rPr>
        <w:t>11</w:t>
      </w:r>
    </w:p>
    <w:p w14:paraId="59F6101D" w14:textId="29CC091D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Время подзарядки аккумуляторной батареи, час, не более</w:t>
      </w:r>
      <w:r w:rsidR="004549D9">
        <w:rPr>
          <w:rFonts w:ascii="Times New Roman" w:hAnsi="Times New Roman" w:cs="Times New Roman"/>
          <w:sz w:val="28"/>
          <w:szCs w:val="28"/>
        </w:rPr>
        <w:t xml:space="preserve"> 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    </w:t>
      </w:r>
      <w:r w:rsidRPr="0082719B">
        <w:rPr>
          <w:rFonts w:ascii="Times New Roman" w:hAnsi="Times New Roman" w:cs="Times New Roman"/>
          <w:sz w:val="28"/>
          <w:szCs w:val="28"/>
        </w:rPr>
        <w:t>10</w:t>
      </w:r>
    </w:p>
    <w:p w14:paraId="4FD4FD6E" w14:textId="06D62CB2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Средний ресурс аккумуляторной батареи, (кол-во циклов заряд/разряд)</w:t>
      </w:r>
      <w:r w:rsidRPr="0082719B">
        <w:rPr>
          <w:rFonts w:ascii="Times New Roman" w:hAnsi="Times New Roman" w:cs="Times New Roman"/>
          <w:sz w:val="28"/>
          <w:szCs w:val="28"/>
        </w:rPr>
        <w:tab/>
      </w:r>
      <w:r w:rsidR="004549D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19B">
        <w:rPr>
          <w:rFonts w:ascii="Times New Roman" w:hAnsi="Times New Roman" w:cs="Times New Roman"/>
          <w:sz w:val="28"/>
          <w:szCs w:val="28"/>
        </w:rPr>
        <w:t>1000</w:t>
      </w:r>
    </w:p>
    <w:p w14:paraId="390B3715" w14:textId="4AB9EED8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Гарантийный срок эксплуатации фары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лет                            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   </w:t>
      </w:r>
      <w:r w:rsidRPr="0082719B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E4CFD76" w14:textId="0CB43FD1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Срок службы фары, лет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5</w:t>
      </w:r>
    </w:p>
    <w:p w14:paraId="6AA49A17" w14:textId="410E4B58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Масса фары, грамм, не более</w:t>
      </w:r>
      <w:r w:rsidR="004549D9">
        <w:rPr>
          <w:rFonts w:ascii="Times New Roman" w:hAnsi="Times New Roman" w:cs="Times New Roman"/>
          <w:sz w:val="28"/>
          <w:szCs w:val="28"/>
        </w:rPr>
        <w:t xml:space="preserve"> 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  <w:r w:rsidR="004549D9">
        <w:rPr>
          <w:rFonts w:ascii="Times New Roman" w:hAnsi="Times New Roman" w:cs="Times New Roman"/>
          <w:sz w:val="28"/>
          <w:szCs w:val="28"/>
        </w:rPr>
        <w:t xml:space="preserve"> </w:t>
      </w:r>
      <w:r w:rsidRPr="0082719B">
        <w:rPr>
          <w:rFonts w:ascii="Times New Roman" w:hAnsi="Times New Roman" w:cs="Times New Roman"/>
          <w:sz w:val="28"/>
          <w:szCs w:val="28"/>
        </w:rPr>
        <w:t>400</w:t>
      </w:r>
    </w:p>
    <w:p w14:paraId="47B858DE" w14:textId="5CD57439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Габаритные размеры, мм</w:t>
      </w:r>
      <w:r w:rsidRPr="00827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85х125х140</w:t>
      </w:r>
    </w:p>
    <w:p w14:paraId="063627CD" w14:textId="77777777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Климатические условия эксплуатации:</w:t>
      </w:r>
    </w:p>
    <w:p w14:paraId="5CEFD31C" w14:textId="5C715352" w:rsidR="002C71AD" w:rsidRPr="0082719B" w:rsidRDefault="002C71AD" w:rsidP="002C71AD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 xml:space="preserve">- температура окружающей среды, °C </w:t>
      </w:r>
    </w:p>
    <w:p w14:paraId="1C4F243E" w14:textId="5C6B697E" w:rsidR="00431CF8" w:rsidRPr="0082719B" w:rsidRDefault="00431CF8" w:rsidP="00431CF8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>- относительная влажность при температуре 25С</w:t>
      </w:r>
    </w:p>
    <w:p w14:paraId="1FBAF48C" w14:textId="66DCA722" w:rsidR="00431CF8" w:rsidRPr="0082719B" w:rsidRDefault="00431CF8" w:rsidP="00431CF8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 xml:space="preserve">Степень защиты от внешних воздействий </w:t>
      </w:r>
      <w:r w:rsidRPr="0082719B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82719B">
        <w:rPr>
          <w:rFonts w:ascii="Times New Roman" w:hAnsi="Times New Roman" w:cs="Times New Roman"/>
          <w:sz w:val="28"/>
          <w:szCs w:val="28"/>
        </w:rPr>
        <w:t>54</w:t>
      </w:r>
    </w:p>
    <w:p w14:paraId="3A04BAA3" w14:textId="18555B0E" w:rsidR="00431CF8" w:rsidRPr="0082719B" w:rsidRDefault="00431CF8" w:rsidP="00431CF8">
      <w:pPr>
        <w:rPr>
          <w:rFonts w:ascii="Times New Roman" w:hAnsi="Times New Roman" w:cs="Times New Roman"/>
          <w:sz w:val="28"/>
          <w:szCs w:val="28"/>
        </w:rPr>
      </w:pPr>
      <w:r w:rsidRPr="0082719B">
        <w:rPr>
          <w:rFonts w:ascii="Times New Roman" w:hAnsi="Times New Roman" w:cs="Times New Roman"/>
          <w:sz w:val="28"/>
          <w:szCs w:val="28"/>
        </w:rPr>
        <w:t xml:space="preserve">Класс защиты от поражения человека электрическим </w:t>
      </w:r>
      <w:proofErr w:type="gramStart"/>
      <w:r w:rsidRPr="0082719B">
        <w:rPr>
          <w:rFonts w:ascii="Times New Roman" w:hAnsi="Times New Roman" w:cs="Times New Roman"/>
          <w:sz w:val="28"/>
          <w:szCs w:val="28"/>
        </w:rPr>
        <w:t xml:space="preserve">током  </w:t>
      </w:r>
      <w:r w:rsidRPr="0082719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</w:p>
    <w:sectPr w:rsidR="00431CF8" w:rsidRPr="0082719B" w:rsidSect="002C7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AD"/>
    <w:rsid w:val="002C71AD"/>
    <w:rsid w:val="00431CF8"/>
    <w:rsid w:val="004549D9"/>
    <w:rsid w:val="0082719B"/>
    <w:rsid w:val="008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495"/>
  <w15:chartTrackingRefBased/>
  <w15:docId w15:val="{8D9CA6AF-EBC1-443B-98D5-69E6B70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FA33347-988F-4C88-BCAB-67AE14D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3</cp:revision>
  <dcterms:created xsi:type="dcterms:W3CDTF">2021-09-05T08:51:00Z</dcterms:created>
  <dcterms:modified xsi:type="dcterms:W3CDTF">2021-09-07T16:59:00Z</dcterms:modified>
</cp:coreProperties>
</file>